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 xml:space="preserve">: Zespół Szkół Centrum Kształcenia Rolniczego im. Józefa Piłsudskiego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przez elektroniczną skrzynkę podawczą - adres skrytki ePUAP</w:t>
      </w:r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 xml:space="preserve">: </w:t>
      </w:r>
      <w:r w:rsidR="0023764F">
        <w:rPr>
          <w:rFonts w:ascii="Calibri Light" w:hAnsi="Calibri Light" w:cs="Calibri Light"/>
        </w:rPr>
        <w:t>zsckr</w:t>
      </w:r>
      <w:r w:rsidRPr="00D34778">
        <w:rPr>
          <w:rFonts w:ascii="Calibri Light" w:hAnsi="Calibri Light" w:cs="Calibri Light"/>
        </w:rPr>
        <w:t>@ok</w:t>
      </w:r>
      <w:r w:rsidR="0023764F">
        <w:rPr>
          <w:rFonts w:ascii="Calibri Light" w:hAnsi="Calibri Light" w:cs="Calibri Light"/>
        </w:rPr>
        <w:t>s</w:t>
      </w:r>
      <w:r w:rsidRPr="00D34778">
        <w:rPr>
          <w:rFonts w:ascii="Calibri Light" w:hAnsi="Calibri Light" w:cs="Calibri Light"/>
        </w:rPr>
        <w:t>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przez elektroniczną skrzynkę podawczą - adres skrytki ePUAP</w:t>
      </w:r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>2019 r. Prawo zamówień publicznych (Dz. U. poz. 2019, z póżn.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>ustawy z dnia 11 września 2019 r. Prawo zamówień publicznych (Dz. U. poz. 2019, z póżn.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(t.j.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</w:t>
      </w:r>
      <w:r w:rsidR="0023764F">
        <w:rPr>
          <w:rFonts w:ascii="Calibri Light" w:hAnsi="Calibri Light" w:cs="Calibri Light"/>
        </w:rPr>
        <w:t xml:space="preserve">odpowiedniego zabezpieczenia w rozumieniu art. </w:t>
      </w:r>
      <w:r w:rsidR="005B2A1B">
        <w:rPr>
          <w:rFonts w:ascii="Calibri Light" w:hAnsi="Calibri Light" w:cs="Calibri Light"/>
        </w:rPr>
        <w:t>46 ust. 1 rozporządzenia (UE) 2016/679.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685DDD">
        <w:rPr>
          <w:rFonts w:ascii="Calibri Light" w:hAnsi="Calibri Light" w:cs="Calibri Light"/>
        </w:rPr>
        <w:br/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 xml:space="preserve">jakich może żądać zamawiający od wykonawcy </w:t>
      </w:r>
      <w:r w:rsidR="00685DDD">
        <w:rPr>
          <w:rFonts w:ascii="Calibri Light" w:hAnsi="Calibri Light" w:cs="Calibri Light"/>
        </w:rPr>
        <w:br/>
      </w:r>
      <w:r w:rsidRPr="00D34778">
        <w:rPr>
          <w:rFonts w:ascii="Calibri Light" w:hAnsi="Calibri Light" w:cs="Calibri Light"/>
        </w:rPr>
        <w:t>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44" w:rsidRDefault="00610944" w:rsidP="009C60CC">
      <w:pPr>
        <w:spacing w:after="0" w:line="240" w:lineRule="auto"/>
      </w:pPr>
      <w:r>
        <w:separator/>
      </w:r>
    </w:p>
  </w:endnote>
  <w:endnote w:type="continuationSeparator" w:id="0">
    <w:p w:rsidR="00610944" w:rsidRDefault="0061094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F466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F466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="00742ED0"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44" w:rsidRDefault="00610944" w:rsidP="009C60CC">
      <w:pPr>
        <w:spacing w:after="0" w:line="240" w:lineRule="auto"/>
      </w:pPr>
      <w:r>
        <w:separator/>
      </w:r>
    </w:p>
  </w:footnote>
  <w:footnote w:type="continuationSeparator" w:id="0">
    <w:p w:rsidR="00610944" w:rsidRDefault="0061094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23764F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 xml:space="preserve">Znak </w:t>
    </w:r>
    <w:r w:rsidR="004F4666">
      <w:rPr>
        <w:rFonts w:ascii="Calibri Light" w:eastAsia="Arial" w:hAnsi="Calibri Light" w:cs="Calibri Light"/>
        <w:sz w:val="18"/>
      </w:rPr>
      <w:t>sprawy: 5</w:t>
    </w:r>
    <w:r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22532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222147"/>
    <w:rsid w:val="002255DE"/>
    <w:rsid w:val="0023764F"/>
    <w:rsid w:val="00296318"/>
    <w:rsid w:val="002B5586"/>
    <w:rsid w:val="002F17AD"/>
    <w:rsid w:val="002F5C66"/>
    <w:rsid w:val="00316E4B"/>
    <w:rsid w:val="00336FE1"/>
    <w:rsid w:val="00352B2E"/>
    <w:rsid w:val="00353071"/>
    <w:rsid w:val="003605C7"/>
    <w:rsid w:val="00372904"/>
    <w:rsid w:val="00375D32"/>
    <w:rsid w:val="003831FF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4F2C92"/>
    <w:rsid w:val="004F4666"/>
    <w:rsid w:val="00506A4B"/>
    <w:rsid w:val="00527D71"/>
    <w:rsid w:val="00573D5D"/>
    <w:rsid w:val="0059232F"/>
    <w:rsid w:val="005A1457"/>
    <w:rsid w:val="005A2269"/>
    <w:rsid w:val="005B2A1B"/>
    <w:rsid w:val="005D11BB"/>
    <w:rsid w:val="005E2264"/>
    <w:rsid w:val="005E38CC"/>
    <w:rsid w:val="006070AB"/>
    <w:rsid w:val="00610944"/>
    <w:rsid w:val="00666DDB"/>
    <w:rsid w:val="00685DDD"/>
    <w:rsid w:val="006C5BA0"/>
    <w:rsid w:val="006D7B51"/>
    <w:rsid w:val="006E27A5"/>
    <w:rsid w:val="006E61FF"/>
    <w:rsid w:val="00700E07"/>
    <w:rsid w:val="00742ED0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5722F"/>
    <w:rsid w:val="00A845BB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040F3"/>
    <w:rsid w:val="00C86AA0"/>
    <w:rsid w:val="00C95175"/>
    <w:rsid w:val="00CD58EE"/>
    <w:rsid w:val="00D05986"/>
    <w:rsid w:val="00D1338C"/>
    <w:rsid w:val="00D34778"/>
    <w:rsid w:val="00D560CD"/>
    <w:rsid w:val="00D85D61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E43F8-1D92-4D0C-81CF-84550DE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2</cp:revision>
  <cp:lastPrinted>2022-03-14T10:49:00Z</cp:lastPrinted>
  <dcterms:created xsi:type="dcterms:W3CDTF">2022-05-20T06:44:00Z</dcterms:created>
  <dcterms:modified xsi:type="dcterms:W3CDTF">2022-05-20T06:44:00Z</dcterms:modified>
</cp:coreProperties>
</file>